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41BE" w14:textId="35A70380" w:rsidR="000E756A" w:rsidRPr="00434D58" w:rsidRDefault="000E756A" w:rsidP="00434D58">
      <w:pPr>
        <w:pStyle w:val="Heading1"/>
        <w:rPr>
          <w:rFonts w:eastAsia="Times New Roman"/>
        </w:rPr>
      </w:pPr>
    </w:p>
    <w:tbl>
      <w:tblPr>
        <w:tblW w:w="18735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single" w:sz="6" w:space="0" w:color="ABABAB"/>
          <w:insideV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770"/>
        <w:gridCol w:w="6480"/>
        <w:gridCol w:w="6210"/>
      </w:tblGrid>
      <w:tr w:rsidR="001C09B8" w:rsidRPr="002153B1" w14:paraId="57F4F542" w14:textId="77777777" w:rsidTr="009A357F">
        <w:tc>
          <w:tcPr>
            <w:tcW w:w="1873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ABABAB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2B9D603" w14:textId="77777777" w:rsidR="001C09B8" w:rsidRDefault="001C09B8" w:rsidP="001C09B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5F0E5F3C" w14:textId="3EE5695C" w:rsidR="00137AAF" w:rsidRPr="00137AAF" w:rsidRDefault="00137AAF" w:rsidP="00137AAF">
            <w:pPr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</w:pPr>
            <w:r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>S</w:t>
            </w:r>
            <w:r w:rsidRPr="00137AAF"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 xml:space="preserve">tep 10-1 </w:t>
            </w:r>
            <w:r w:rsidR="00471032">
              <w:rPr>
                <w:rFonts w:ascii="Calibri" w:eastAsia="Times New Roman" w:hAnsi="Calibri" w:cs="Calibri"/>
                <w:color w:val="4F81BD" w:themeColor="accent1"/>
                <w:sz w:val="36"/>
                <w:szCs w:val="24"/>
              </w:rPr>
              <w:t>Monthly/Quarterly</w:t>
            </w:r>
            <w:r w:rsidRPr="003F38F3">
              <w:rPr>
                <w:rFonts w:ascii="Calibri" w:eastAsia="Times New Roman" w:hAnsi="Calibri" w:cs="Calibri"/>
                <w:color w:val="4F81BD" w:themeColor="accent1"/>
                <w:sz w:val="36"/>
                <w:szCs w:val="24"/>
              </w:rPr>
              <w:t xml:space="preserve">      </w:t>
            </w:r>
            <w:r w:rsidRPr="00137AAF"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 xml:space="preserve">Continued to take a personal inventory and when we were wrong promptly admitted it.     </w:t>
            </w:r>
          </w:p>
          <w:p w14:paraId="50524DB8" w14:textId="782BD6C4" w:rsidR="00137AAF" w:rsidRDefault="00137AAF" w:rsidP="001C09B8">
            <w:pPr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</w:pPr>
          </w:p>
          <w:p w14:paraId="44DB03B4" w14:textId="3F8B990A" w:rsidR="00137AAF" w:rsidRPr="001C09B8" w:rsidRDefault="00137AAF" w:rsidP="001C09B8">
            <w:pPr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</w:pPr>
            <w:r w:rsidRPr="001B2D02">
              <w:rPr>
                <w:color w:val="000000"/>
                <w:sz w:val="24"/>
              </w:rPr>
              <w:t xml:space="preserve">"Working Step Ten helps us deal with our shortcomings </w:t>
            </w:r>
            <w:proofErr w:type="gramStart"/>
            <w:r w:rsidRPr="001B2D02">
              <w:rPr>
                <w:color w:val="000000"/>
                <w:sz w:val="24"/>
              </w:rPr>
              <w:t>on a daily basis</w:t>
            </w:r>
            <w:proofErr w:type="gramEnd"/>
            <w:r w:rsidRPr="001B2D02">
              <w:rPr>
                <w:color w:val="000000"/>
                <w:sz w:val="24"/>
              </w:rPr>
              <w:t xml:space="preserve">. Even with our best efforts we make mistakes. </w:t>
            </w:r>
            <w:r>
              <w:rPr>
                <w:color w:val="000000"/>
                <w:sz w:val="24"/>
              </w:rPr>
              <w:t xml:space="preserve">  </w:t>
            </w:r>
            <w:r w:rsidRPr="001B2D02">
              <w:rPr>
                <w:color w:val="000000"/>
                <w:sz w:val="24"/>
              </w:rPr>
              <w:t xml:space="preserve">We are human and fall short of the mark regularly, even when we are abstinent from our addictive sexual behavior." Sex Addicts Anonymous </w:t>
            </w:r>
            <w:proofErr w:type="spellStart"/>
            <w:r w:rsidRPr="001B2D02">
              <w:rPr>
                <w:color w:val="000000"/>
                <w:sz w:val="24"/>
              </w:rPr>
              <w:t>pg</w:t>
            </w:r>
            <w:proofErr w:type="spellEnd"/>
            <w:r w:rsidRPr="001B2D02">
              <w:rPr>
                <w:color w:val="000000"/>
                <w:sz w:val="24"/>
              </w:rPr>
              <w:t xml:space="preserve"> 52 </w:t>
            </w:r>
          </w:p>
          <w:p w14:paraId="39E66D1E" w14:textId="77777777" w:rsidR="001C09B8" w:rsidRDefault="001C09B8" w:rsidP="001C09B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449C7" w:rsidRPr="002153B1" w14:paraId="179AA158" w14:textId="77777777" w:rsidTr="00E449C7">
        <w:tc>
          <w:tcPr>
            <w:tcW w:w="1275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  <w:hideMark/>
          </w:tcPr>
          <w:p w14:paraId="6B71CB40" w14:textId="6DB0C63B" w:rsidR="00E449C7" w:rsidRPr="002153B1" w:rsidRDefault="00E449C7" w:rsidP="00137AA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7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4FD13BB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  <w:r>
              <w:rPr>
                <w:sz w:val="24"/>
              </w:rPr>
              <w:t xml:space="preserve">How has my recovery changed over this </w:t>
            </w:r>
            <w:proofErr w:type="gramStart"/>
            <w:r>
              <w:rPr>
                <w:sz w:val="24"/>
              </w:rPr>
              <w:t>time period</w:t>
            </w:r>
            <w:proofErr w:type="gramEnd"/>
            <w:r>
              <w:rPr>
                <w:sz w:val="24"/>
              </w:rPr>
              <w:t xml:space="preserve">? </w:t>
            </w:r>
          </w:p>
          <w:p w14:paraId="209B55D3" w14:textId="406A9524" w:rsidR="00E449C7" w:rsidRPr="00137AAF" w:rsidRDefault="00E449C7" w:rsidP="00137AAF">
            <w:pPr>
              <w:jc w:val="center"/>
              <w:rPr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A9E972B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  <w:r>
              <w:rPr>
                <w:sz w:val="24"/>
              </w:rPr>
              <w:t xml:space="preserve">When I look at my recovery over this longer </w:t>
            </w:r>
            <w:proofErr w:type="gramStart"/>
            <w:r>
              <w:rPr>
                <w:sz w:val="24"/>
              </w:rPr>
              <w:t>time period</w:t>
            </w:r>
            <w:proofErr w:type="gramEnd"/>
            <w:r>
              <w:rPr>
                <w:sz w:val="24"/>
              </w:rPr>
              <w:t xml:space="preserve">, how does this longer view deepen my gratitude to my Higher Power? </w:t>
            </w:r>
          </w:p>
          <w:p w14:paraId="13287AF8" w14:textId="45110FCF" w:rsidR="00E449C7" w:rsidRPr="00137AAF" w:rsidRDefault="00E449C7" w:rsidP="00137AAF">
            <w:pPr>
              <w:jc w:val="center"/>
              <w:rPr>
                <w:sz w:val="24"/>
              </w:rPr>
            </w:pPr>
          </w:p>
        </w:tc>
        <w:tc>
          <w:tcPr>
            <w:tcW w:w="62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3FF2CA6" w14:textId="77777777" w:rsidR="00E449C7" w:rsidRPr="000B4D4F" w:rsidRDefault="00E449C7" w:rsidP="00E449C7">
            <w:pPr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  <w:r w:rsidRPr="000B4D4F">
              <w:rPr>
                <w:color w:val="000000"/>
                <w:sz w:val="24"/>
                <w:szCs w:val="24"/>
              </w:rPr>
              <w:t xml:space="preserve">Identify what requires renewed commitment to move my recovery forward.  </w:t>
            </w:r>
          </w:p>
          <w:p w14:paraId="1FF51105" w14:textId="23594D82" w:rsidR="00E449C7" w:rsidRPr="00137AAF" w:rsidRDefault="00E449C7" w:rsidP="00137AAF">
            <w:pPr>
              <w:jc w:val="center"/>
              <w:rPr>
                <w:sz w:val="24"/>
              </w:rPr>
            </w:pPr>
          </w:p>
        </w:tc>
      </w:tr>
      <w:tr w:rsidR="00E449C7" w:rsidRPr="002153B1" w14:paraId="49E9D47E" w14:textId="77777777" w:rsidTr="00E449C7">
        <w:tc>
          <w:tcPr>
            <w:tcW w:w="1275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3A50087" w14:textId="77777777" w:rsidR="00E449C7" w:rsidRDefault="00E449C7" w:rsidP="00137AA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C122CB5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04A0AA5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62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387558E" w14:textId="77777777" w:rsidR="00E449C7" w:rsidRPr="000B4D4F" w:rsidRDefault="00E449C7" w:rsidP="00E449C7">
            <w:pPr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</w:p>
        </w:tc>
      </w:tr>
      <w:tr w:rsidR="00E449C7" w:rsidRPr="002153B1" w14:paraId="0E3CECAE" w14:textId="77777777" w:rsidTr="00E449C7">
        <w:tc>
          <w:tcPr>
            <w:tcW w:w="1275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B000A45" w14:textId="77777777" w:rsidR="00E449C7" w:rsidRDefault="00E449C7" w:rsidP="00137AA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B96B648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FDBD15C" w14:textId="77777777" w:rsidR="00E449C7" w:rsidRDefault="00E449C7" w:rsidP="00E449C7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62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EFB6ACB" w14:textId="77777777" w:rsidR="00E449C7" w:rsidRPr="000B4D4F" w:rsidRDefault="00E449C7" w:rsidP="00E449C7">
            <w:pPr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241804B8" w14:textId="6F312E9E" w:rsidR="000E756A" w:rsidRPr="002153B1" w:rsidRDefault="007A247B" w:rsidP="0032579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9"/>
          <w:szCs w:val="19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sectPr w:rsidR="000E756A" w:rsidRPr="002153B1" w:rsidSect="000E756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67B"/>
    <w:multiLevelType w:val="hybridMultilevel"/>
    <w:tmpl w:val="277C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56CC5"/>
    <w:multiLevelType w:val="hybridMultilevel"/>
    <w:tmpl w:val="1844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D3D22"/>
    <w:multiLevelType w:val="hybridMultilevel"/>
    <w:tmpl w:val="227A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33C0"/>
    <w:multiLevelType w:val="hybridMultilevel"/>
    <w:tmpl w:val="105A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2721"/>
    <w:multiLevelType w:val="hybridMultilevel"/>
    <w:tmpl w:val="C75E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347DF"/>
    <w:multiLevelType w:val="hybridMultilevel"/>
    <w:tmpl w:val="CD58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157C11"/>
    <w:multiLevelType w:val="hybridMultilevel"/>
    <w:tmpl w:val="D10C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052B35"/>
    <w:multiLevelType w:val="hybridMultilevel"/>
    <w:tmpl w:val="9CE0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068E"/>
    <w:multiLevelType w:val="hybridMultilevel"/>
    <w:tmpl w:val="3254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56A"/>
    <w:rsid w:val="00001F3B"/>
    <w:rsid w:val="00057021"/>
    <w:rsid w:val="00065196"/>
    <w:rsid w:val="000E12D2"/>
    <w:rsid w:val="000E756A"/>
    <w:rsid w:val="00106514"/>
    <w:rsid w:val="00131A3E"/>
    <w:rsid w:val="00137AAF"/>
    <w:rsid w:val="0018274F"/>
    <w:rsid w:val="0018303F"/>
    <w:rsid w:val="001A7A38"/>
    <w:rsid w:val="001C09B8"/>
    <w:rsid w:val="002127FB"/>
    <w:rsid w:val="002254C8"/>
    <w:rsid w:val="002405B7"/>
    <w:rsid w:val="00280BA5"/>
    <w:rsid w:val="002B4E04"/>
    <w:rsid w:val="002E179A"/>
    <w:rsid w:val="002F1A14"/>
    <w:rsid w:val="003167FA"/>
    <w:rsid w:val="00317753"/>
    <w:rsid w:val="00325799"/>
    <w:rsid w:val="00385129"/>
    <w:rsid w:val="003D1548"/>
    <w:rsid w:val="003E132D"/>
    <w:rsid w:val="003E1F69"/>
    <w:rsid w:val="003F38F3"/>
    <w:rsid w:val="003F7157"/>
    <w:rsid w:val="004013B6"/>
    <w:rsid w:val="00407ACB"/>
    <w:rsid w:val="00434D58"/>
    <w:rsid w:val="00446A9A"/>
    <w:rsid w:val="00462791"/>
    <w:rsid w:val="00471032"/>
    <w:rsid w:val="00492021"/>
    <w:rsid w:val="00495908"/>
    <w:rsid w:val="004A4936"/>
    <w:rsid w:val="004C1C58"/>
    <w:rsid w:val="004D67DA"/>
    <w:rsid w:val="00514D5F"/>
    <w:rsid w:val="0053215B"/>
    <w:rsid w:val="00557972"/>
    <w:rsid w:val="00567EA3"/>
    <w:rsid w:val="005817D7"/>
    <w:rsid w:val="00584ADC"/>
    <w:rsid w:val="005960DF"/>
    <w:rsid w:val="005E2476"/>
    <w:rsid w:val="005F51B8"/>
    <w:rsid w:val="005F7771"/>
    <w:rsid w:val="0060452B"/>
    <w:rsid w:val="006057F9"/>
    <w:rsid w:val="00634115"/>
    <w:rsid w:val="00646CD2"/>
    <w:rsid w:val="0065494E"/>
    <w:rsid w:val="00675E4E"/>
    <w:rsid w:val="006768BD"/>
    <w:rsid w:val="006C0497"/>
    <w:rsid w:val="006C613D"/>
    <w:rsid w:val="006E79C5"/>
    <w:rsid w:val="007073AB"/>
    <w:rsid w:val="00724D59"/>
    <w:rsid w:val="00744030"/>
    <w:rsid w:val="00751ECD"/>
    <w:rsid w:val="00753E71"/>
    <w:rsid w:val="00775301"/>
    <w:rsid w:val="007A247B"/>
    <w:rsid w:val="007F1E3A"/>
    <w:rsid w:val="008260A1"/>
    <w:rsid w:val="00826850"/>
    <w:rsid w:val="00851E16"/>
    <w:rsid w:val="008567EC"/>
    <w:rsid w:val="00871689"/>
    <w:rsid w:val="0087252B"/>
    <w:rsid w:val="00895A90"/>
    <w:rsid w:val="008E61E1"/>
    <w:rsid w:val="008F4691"/>
    <w:rsid w:val="00907527"/>
    <w:rsid w:val="0091631B"/>
    <w:rsid w:val="00947E2A"/>
    <w:rsid w:val="0099005B"/>
    <w:rsid w:val="009A357F"/>
    <w:rsid w:val="009A7FFD"/>
    <w:rsid w:val="009C4D25"/>
    <w:rsid w:val="009E78FF"/>
    <w:rsid w:val="00A07FDC"/>
    <w:rsid w:val="00A15DA9"/>
    <w:rsid w:val="00A23275"/>
    <w:rsid w:val="00A42FC1"/>
    <w:rsid w:val="00A43D6F"/>
    <w:rsid w:val="00A74074"/>
    <w:rsid w:val="00A9031F"/>
    <w:rsid w:val="00AC2148"/>
    <w:rsid w:val="00B10A31"/>
    <w:rsid w:val="00B16600"/>
    <w:rsid w:val="00B36777"/>
    <w:rsid w:val="00B443CF"/>
    <w:rsid w:val="00B6666E"/>
    <w:rsid w:val="00BC49FD"/>
    <w:rsid w:val="00BC7905"/>
    <w:rsid w:val="00C04D8B"/>
    <w:rsid w:val="00C12B6F"/>
    <w:rsid w:val="00C162D7"/>
    <w:rsid w:val="00C1752C"/>
    <w:rsid w:val="00C530B0"/>
    <w:rsid w:val="00C63A83"/>
    <w:rsid w:val="00C742A5"/>
    <w:rsid w:val="00C82766"/>
    <w:rsid w:val="00CB008E"/>
    <w:rsid w:val="00CC2227"/>
    <w:rsid w:val="00CD7FDD"/>
    <w:rsid w:val="00CE5938"/>
    <w:rsid w:val="00D04105"/>
    <w:rsid w:val="00D13468"/>
    <w:rsid w:val="00D26E72"/>
    <w:rsid w:val="00D34D4C"/>
    <w:rsid w:val="00D47A57"/>
    <w:rsid w:val="00D5412C"/>
    <w:rsid w:val="00DB669D"/>
    <w:rsid w:val="00DC07E7"/>
    <w:rsid w:val="00DE565E"/>
    <w:rsid w:val="00E22D3F"/>
    <w:rsid w:val="00E234EF"/>
    <w:rsid w:val="00E26D99"/>
    <w:rsid w:val="00E449C7"/>
    <w:rsid w:val="00E53525"/>
    <w:rsid w:val="00E5618A"/>
    <w:rsid w:val="00E64A37"/>
    <w:rsid w:val="00E72BEA"/>
    <w:rsid w:val="00EF42B2"/>
    <w:rsid w:val="00F15610"/>
    <w:rsid w:val="00F249DE"/>
    <w:rsid w:val="00F33CDE"/>
    <w:rsid w:val="00F60945"/>
    <w:rsid w:val="00F76984"/>
    <w:rsid w:val="00F91BBA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7CD7"/>
  <w15:docId w15:val="{77F94BF7-09C2-E746-8FD8-B124160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6A"/>
  </w:style>
  <w:style w:type="paragraph" w:styleId="Heading1">
    <w:name w:val="heading 1"/>
    <w:basedOn w:val="Normal"/>
    <w:next w:val="Normal"/>
    <w:link w:val="Heading1Char"/>
    <w:uiPriority w:val="9"/>
    <w:qFormat/>
    <w:rsid w:val="009C4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dcterms:created xsi:type="dcterms:W3CDTF">2020-06-17T23:06:00Z</dcterms:created>
  <dcterms:modified xsi:type="dcterms:W3CDTF">2020-06-17T23:12:00Z</dcterms:modified>
</cp:coreProperties>
</file>